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CC" w:rsidRPr="003C0240" w:rsidRDefault="002A0906" w:rsidP="00CD2E6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C0240">
        <w:rPr>
          <w:rFonts w:ascii="黑体" w:eastAsia="黑体" w:hAnsi="黑体" w:hint="eastAsia"/>
          <w:sz w:val="32"/>
          <w:szCs w:val="32"/>
        </w:rPr>
        <w:t>中国社会科学院大学学士学位授予工作细则（试行</w:t>
      </w:r>
      <w:r w:rsidR="003D1DCC" w:rsidRPr="003C0240">
        <w:rPr>
          <w:rFonts w:ascii="黑体" w:eastAsia="黑体" w:hAnsi="黑体" w:hint="eastAsia"/>
          <w:sz w:val="32"/>
          <w:szCs w:val="32"/>
        </w:rPr>
        <w:t>）</w:t>
      </w:r>
    </w:p>
    <w:p w:rsidR="007C194F" w:rsidRDefault="00A53816" w:rsidP="00E50CF9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</w:t>
      </w:r>
      <w:r w:rsidR="00E729CF">
        <w:rPr>
          <w:rFonts w:ascii="仿宋" w:eastAsia="仿宋" w:hAnsi="仿宋" w:hint="eastAsia"/>
          <w:szCs w:val="21"/>
        </w:rPr>
        <w:t>（</w:t>
      </w:r>
      <w:r w:rsidR="00E729CF" w:rsidRPr="00E729CF">
        <w:rPr>
          <w:rFonts w:ascii="仿宋" w:eastAsia="仿宋" w:hAnsi="仿宋" w:hint="eastAsia"/>
          <w:szCs w:val="21"/>
        </w:rPr>
        <w:t>2018年6月20日第一届中国社会科学院大学</w:t>
      </w:r>
      <w:r w:rsidR="00E823B1">
        <w:rPr>
          <w:rFonts w:ascii="仿宋" w:eastAsia="仿宋" w:hAnsi="仿宋" w:hint="eastAsia"/>
          <w:szCs w:val="21"/>
        </w:rPr>
        <w:t>学士</w:t>
      </w:r>
      <w:r w:rsidR="00E729CF" w:rsidRPr="00E729CF">
        <w:rPr>
          <w:rFonts w:ascii="仿宋" w:eastAsia="仿宋" w:hAnsi="仿宋" w:hint="eastAsia"/>
          <w:szCs w:val="21"/>
        </w:rPr>
        <w:t>学位评定委员会第一次会议通过</w:t>
      </w:r>
      <w:r w:rsidR="00E729CF">
        <w:rPr>
          <w:rFonts w:ascii="仿宋" w:eastAsia="仿宋" w:hAnsi="仿宋" w:hint="eastAsia"/>
          <w:szCs w:val="21"/>
        </w:rPr>
        <w:t>）</w:t>
      </w:r>
    </w:p>
    <w:p w:rsidR="00A53816" w:rsidRPr="00E729CF" w:rsidRDefault="00A53816" w:rsidP="00E50CF9">
      <w:pPr>
        <w:rPr>
          <w:rFonts w:ascii="仿宋" w:eastAsia="仿宋" w:hAnsi="仿宋"/>
          <w:szCs w:val="21"/>
        </w:rPr>
      </w:pP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为了规范学校学士学位授予工作，依据《中华人民共和国学位条例》、《中华人民共和</w:t>
      </w:r>
      <w:r w:rsidR="002A0906" w:rsidRPr="003C0240">
        <w:rPr>
          <w:rFonts w:ascii="仿宋" w:eastAsia="仿宋" w:hAnsi="仿宋" w:hint="eastAsia"/>
          <w:sz w:val="28"/>
          <w:szCs w:val="28"/>
        </w:rPr>
        <w:t>国学位</w:t>
      </w:r>
      <w:r w:rsidR="0082500D">
        <w:rPr>
          <w:rFonts w:ascii="仿宋" w:eastAsia="仿宋" w:hAnsi="仿宋" w:hint="eastAsia"/>
          <w:sz w:val="28"/>
          <w:szCs w:val="28"/>
        </w:rPr>
        <w:t>条例暂行实施办法》和《普通高等学校学生管理规定》的规定，结合当前</w:t>
      </w:r>
      <w:r w:rsidR="00AB2D80">
        <w:rPr>
          <w:rFonts w:ascii="仿宋" w:eastAsia="仿宋" w:hAnsi="仿宋" w:hint="eastAsia"/>
          <w:sz w:val="28"/>
          <w:szCs w:val="28"/>
        </w:rPr>
        <w:t>学校本科教育实际</w:t>
      </w:r>
      <w:r w:rsidR="002A0906" w:rsidRPr="003C0240">
        <w:rPr>
          <w:rFonts w:ascii="仿宋" w:eastAsia="仿宋" w:hAnsi="仿宋" w:hint="eastAsia"/>
          <w:sz w:val="28"/>
          <w:szCs w:val="28"/>
        </w:rPr>
        <w:t>，制定本</w:t>
      </w:r>
      <w:r w:rsidRPr="003C0240">
        <w:rPr>
          <w:rFonts w:ascii="仿宋" w:eastAsia="仿宋" w:hAnsi="仿宋" w:hint="eastAsia"/>
          <w:sz w:val="28"/>
          <w:szCs w:val="28"/>
        </w:rPr>
        <w:t>细则。</w:t>
      </w:r>
    </w:p>
    <w:p w:rsidR="00941E84" w:rsidRPr="00941E84" w:rsidRDefault="003D1DCC" w:rsidP="00941E8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941E84">
        <w:rPr>
          <w:rFonts w:ascii="仿宋" w:eastAsia="仿宋" w:hAnsi="仿宋" w:hint="eastAsia"/>
          <w:b/>
          <w:sz w:val="28"/>
          <w:szCs w:val="28"/>
        </w:rPr>
        <w:t>第一条</w:t>
      </w:r>
      <w:r w:rsidRPr="00941E84">
        <w:rPr>
          <w:rFonts w:ascii="Calibri" w:eastAsia="仿宋" w:hAnsi="Calibri" w:cs="Calibri"/>
          <w:sz w:val="28"/>
          <w:szCs w:val="28"/>
        </w:rPr>
        <w:t> </w:t>
      </w:r>
      <w:r w:rsidRPr="003C0240">
        <w:rPr>
          <w:rFonts w:ascii="仿宋" w:eastAsia="仿宋" w:hAnsi="仿宋" w:hint="eastAsia"/>
          <w:sz w:val="28"/>
          <w:szCs w:val="28"/>
        </w:rPr>
        <w:t xml:space="preserve"> </w:t>
      </w:r>
      <w:r w:rsidR="00AB2D80">
        <w:rPr>
          <w:rFonts w:ascii="仿宋" w:eastAsia="仿宋" w:hAnsi="仿宋" w:hint="eastAsia"/>
          <w:sz w:val="28"/>
          <w:szCs w:val="28"/>
        </w:rPr>
        <w:t>学校设立学士学位评定委员会，负责</w:t>
      </w:r>
      <w:r w:rsidR="00F65AE4" w:rsidRPr="003C0240">
        <w:rPr>
          <w:rFonts w:ascii="仿宋" w:eastAsia="仿宋" w:hAnsi="仿宋" w:hint="eastAsia"/>
          <w:sz w:val="28"/>
          <w:szCs w:val="28"/>
        </w:rPr>
        <w:t>学士学位授予工作</w:t>
      </w:r>
      <w:r w:rsidRPr="003C0240">
        <w:rPr>
          <w:rFonts w:ascii="仿宋" w:eastAsia="仿宋" w:hAnsi="仿宋" w:hint="eastAsia"/>
          <w:sz w:val="28"/>
          <w:szCs w:val="28"/>
        </w:rPr>
        <w:t>。</w:t>
      </w:r>
    </w:p>
    <w:p w:rsidR="003D1DCC" w:rsidRPr="003C0240" w:rsidRDefault="003D1DCC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7C194F">
        <w:rPr>
          <w:rFonts w:ascii="仿宋" w:eastAsia="仿宋" w:hAnsi="仿宋" w:hint="eastAsia"/>
          <w:b/>
          <w:sz w:val="28"/>
          <w:szCs w:val="28"/>
        </w:rPr>
        <w:t>第二条</w:t>
      </w:r>
      <w:r w:rsidRPr="003C0240">
        <w:rPr>
          <w:rFonts w:ascii="仿宋" w:eastAsia="仿宋" w:hAnsi="仿宋" w:hint="eastAsia"/>
          <w:sz w:val="28"/>
          <w:szCs w:val="28"/>
        </w:rPr>
        <w:t xml:space="preserve"> </w:t>
      </w:r>
      <w:r w:rsidRPr="003C0240">
        <w:rPr>
          <w:rFonts w:ascii="Calibri" w:eastAsia="仿宋" w:hAnsi="Calibri" w:cs="Calibri"/>
          <w:sz w:val="28"/>
          <w:szCs w:val="28"/>
        </w:rPr>
        <w:t> </w:t>
      </w:r>
      <w:r w:rsidR="00F65AE4" w:rsidRPr="003C0240">
        <w:rPr>
          <w:rFonts w:ascii="仿宋" w:eastAsia="仿宋" w:hAnsi="仿宋" w:hint="eastAsia"/>
          <w:sz w:val="28"/>
          <w:szCs w:val="28"/>
        </w:rPr>
        <w:t>学士学位评定</w:t>
      </w:r>
      <w:r w:rsidRPr="003C0240">
        <w:rPr>
          <w:rFonts w:ascii="仿宋" w:eastAsia="仿宋" w:hAnsi="仿宋" w:hint="eastAsia"/>
          <w:sz w:val="28"/>
          <w:szCs w:val="28"/>
        </w:rPr>
        <w:t>委员会</w:t>
      </w:r>
      <w:r w:rsidR="00AB2D80">
        <w:rPr>
          <w:rFonts w:ascii="仿宋" w:eastAsia="仿宋" w:hAnsi="仿宋" w:hint="eastAsia"/>
          <w:sz w:val="28"/>
          <w:szCs w:val="28"/>
        </w:rPr>
        <w:t>的</w:t>
      </w:r>
      <w:r w:rsidRPr="003C0240">
        <w:rPr>
          <w:rFonts w:ascii="仿宋" w:eastAsia="仿宋" w:hAnsi="仿宋" w:hint="eastAsia"/>
          <w:sz w:val="28"/>
          <w:szCs w:val="28"/>
        </w:rPr>
        <w:t>职责</w:t>
      </w:r>
      <w:r w:rsidR="009411F2">
        <w:rPr>
          <w:rFonts w:ascii="仿宋" w:eastAsia="仿宋" w:hAnsi="仿宋" w:hint="eastAsia"/>
          <w:sz w:val="28"/>
          <w:szCs w:val="28"/>
        </w:rPr>
        <w:t>：</w:t>
      </w: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proofErr w:type="gramStart"/>
      <w:r w:rsidR="00F65AE4" w:rsidRPr="003C0240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3C0240">
        <w:rPr>
          <w:rFonts w:ascii="仿宋" w:eastAsia="仿宋" w:hAnsi="仿宋" w:hint="eastAsia"/>
          <w:sz w:val="28"/>
          <w:szCs w:val="28"/>
        </w:rPr>
        <w:t xml:space="preserve">) </w:t>
      </w:r>
      <w:r w:rsidR="00F65AE4" w:rsidRPr="003C0240">
        <w:rPr>
          <w:rFonts w:ascii="仿宋" w:eastAsia="仿宋" w:hAnsi="仿宋" w:hint="eastAsia"/>
          <w:sz w:val="28"/>
          <w:szCs w:val="28"/>
        </w:rPr>
        <w:t>审议通过学士学位授予工作</w:t>
      </w:r>
      <w:r w:rsidR="00A23021">
        <w:rPr>
          <w:rFonts w:ascii="仿宋" w:eastAsia="仿宋" w:hAnsi="仿宋" w:hint="eastAsia"/>
          <w:sz w:val="28"/>
          <w:szCs w:val="28"/>
        </w:rPr>
        <w:t>细则；</w:t>
      </w: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r w:rsidR="00F65AE4" w:rsidRPr="003C0240">
        <w:rPr>
          <w:rFonts w:ascii="仿宋" w:eastAsia="仿宋" w:hAnsi="仿宋" w:hint="eastAsia"/>
          <w:sz w:val="28"/>
          <w:szCs w:val="28"/>
        </w:rPr>
        <w:t>二</w:t>
      </w:r>
      <w:r w:rsidRPr="003C0240">
        <w:rPr>
          <w:rFonts w:ascii="仿宋" w:eastAsia="仿宋" w:hAnsi="仿宋" w:hint="eastAsia"/>
          <w:sz w:val="28"/>
          <w:szCs w:val="28"/>
        </w:rPr>
        <w:t xml:space="preserve">) </w:t>
      </w:r>
      <w:r w:rsidR="009411F2">
        <w:rPr>
          <w:rFonts w:ascii="仿宋" w:eastAsia="仿宋" w:hAnsi="仿宋" w:hint="eastAsia"/>
          <w:sz w:val="28"/>
          <w:szCs w:val="28"/>
        </w:rPr>
        <w:t>审议通过学</w:t>
      </w:r>
      <w:r w:rsidR="00A23021">
        <w:rPr>
          <w:rFonts w:ascii="仿宋" w:eastAsia="仿宋" w:hAnsi="仿宋" w:hint="eastAsia"/>
          <w:sz w:val="28"/>
          <w:szCs w:val="28"/>
        </w:rPr>
        <w:t>校自主设置本科新专业学位授予资格；</w:t>
      </w: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r w:rsidR="00F65AE4" w:rsidRPr="003C0240">
        <w:rPr>
          <w:rFonts w:ascii="仿宋" w:eastAsia="仿宋" w:hAnsi="仿宋" w:hint="eastAsia"/>
          <w:sz w:val="28"/>
          <w:szCs w:val="28"/>
        </w:rPr>
        <w:t>三</w:t>
      </w:r>
      <w:r w:rsidRPr="003C0240">
        <w:rPr>
          <w:rFonts w:ascii="仿宋" w:eastAsia="仿宋" w:hAnsi="仿宋" w:hint="eastAsia"/>
          <w:sz w:val="28"/>
          <w:szCs w:val="28"/>
        </w:rPr>
        <w:t xml:space="preserve">) </w:t>
      </w:r>
      <w:r w:rsidR="00A23021">
        <w:rPr>
          <w:rFonts w:ascii="仿宋" w:eastAsia="仿宋" w:hAnsi="仿宋" w:hint="eastAsia"/>
          <w:sz w:val="28"/>
          <w:szCs w:val="28"/>
        </w:rPr>
        <w:t>审查通过申请学士学位人员名单；</w:t>
      </w: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r w:rsidR="00F65AE4" w:rsidRPr="003C0240">
        <w:rPr>
          <w:rFonts w:ascii="仿宋" w:eastAsia="仿宋" w:hAnsi="仿宋" w:hint="eastAsia"/>
          <w:sz w:val="28"/>
          <w:szCs w:val="28"/>
        </w:rPr>
        <w:t>四</w:t>
      </w:r>
      <w:r w:rsidRPr="003C0240">
        <w:rPr>
          <w:rFonts w:ascii="仿宋" w:eastAsia="仿宋" w:hAnsi="仿宋" w:hint="eastAsia"/>
          <w:sz w:val="28"/>
          <w:szCs w:val="28"/>
        </w:rPr>
        <w:t xml:space="preserve">) </w:t>
      </w:r>
      <w:r w:rsidR="004A6457" w:rsidRPr="003C0240">
        <w:rPr>
          <w:rFonts w:ascii="仿宋" w:eastAsia="仿宋" w:hAnsi="仿宋" w:hint="eastAsia"/>
          <w:sz w:val="28"/>
          <w:szCs w:val="28"/>
        </w:rPr>
        <w:t>检查、评估、监督各学院</w:t>
      </w:r>
      <w:r w:rsidR="00190A19" w:rsidRPr="003C0240">
        <w:rPr>
          <w:rFonts w:ascii="仿宋" w:eastAsia="仿宋" w:hAnsi="仿宋" w:hint="eastAsia"/>
          <w:sz w:val="28"/>
          <w:szCs w:val="28"/>
        </w:rPr>
        <w:t>学士学位授予</w:t>
      </w:r>
      <w:r w:rsidR="00A23021">
        <w:rPr>
          <w:rFonts w:ascii="仿宋" w:eastAsia="仿宋" w:hAnsi="仿宋" w:hint="eastAsia"/>
          <w:sz w:val="28"/>
          <w:szCs w:val="28"/>
        </w:rPr>
        <w:t>相关工作；</w:t>
      </w: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r w:rsidR="00F65AE4" w:rsidRPr="003C0240">
        <w:rPr>
          <w:rFonts w:ascii="仿宋" w:eastAsia="仿宋" w:hAnsi="仿宋" w:hint="eastAsia"/>
          <w:sz w:val="28"/>
          <w:szCs w:val="28"/>
        </w:rPr>
        <w:t>五</w:t>
      </w:r>
      <w:r w:rsidRPr="003C0240">
        <w:rPr>
          <w:rFonts w:ascii="仿宋" w:eastAsia="仿宋" w:hAnsi="仿宋" w:hint="eastAsia"/>
          <w:sz w:val="28"/>
          <w:szCs w:val="28"/>
        </w:rPr>
        <w:t>) 受理有关学士学位授予的争议和其他事项，并</w:t>
      </w:r>
      <w:r w:rsidR="00823DC2" w:rsidRPr="003C0240">
        <w:rPr>
          <w:rFonts w:ascii="仿宋" w:eastAsia="仿宋" w:hAnsi="仿宋" w:hint="eastAsia"/>
          <w:sz w:val="28"/>
          <w:szCs w:val="28"/>
        </w:rPr>
        <w:t>做出</w:t>
      </w:r>
      <w:r w:rsidRPr="003C0240">
        <w:rPr>
          <w:rFonts w:ascii="仿宋" w:eastAsia="仿宋" w:hAnsi="仿宋" w:hint="eastAsia"/>
          <w:sz w:val="28"/>
          <w:szCs w:val="28"/>
        </w:rPr>
        <w:t>决定。</w:t>
      </w:r>
    </w:p>
    <w:p w:rsidR="002D5DE0" w:rsidRDefault="00F65AE4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7C194F">
        <w:rPr>
          <w:rFonts w:ascii="仿宋" w:eastAsia="仿宋" w:hAnsi="仿宋" w:hint="eastAsia"/>
          <w:b/>
          <w:sz w:val="28"/>
          <w:szCs w:val="28"/>
        </w:rPr>
        <w:t>第三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>条</w:t>
      </w:r>
      <w:r w:rsidR="003D1DCC" w:rsidRPr="007C194F">
        <w:rPr>
          <w:rFonts w:ascii="Calibri" w:eastAsia="仿宋" w:hAnsi="Calibri" w:cs="Calibri"/>
          <w:b/>
          <w:sz w:val="28"/>
          <w:szCs w:val="28"/>
        </w:rPr>
        <w:t> 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D1DCC" w:rsidRPr="003C0240">
        <w:rPr>
          <w:rFonts w:ascii="仿宋" w:eastAsia="仿宋" w:hAnsi="仿宋" w:hint="eastAsia"/>
          <w:sz w:val="28"/>
          <w:szCs w:val="28"/>
        </w:rPr>
        <w:t>学士学</w:t>
      </w:r>
      <w:r w:rsidR="009411F2">
        <w:rPr>
          <w:rFonts w:ascii="仿宋" w:eastAsia="仿宋" w:hAnsi="仿宋" w:hint="eastAsia"/>
          <w:sz w:val="28"/>
          <w:szCs w:val="28"/>
        </w:rPr>
        <w:t>位</w:t>
      </w:r>
      <w:r w:rsidRPr="003C0240">
        <w:rPr>
          <w:rFonts w:ascii="仿宋" w:eastAsia="仿宋" w:hAnsi="仿宋" w:hint="eastAsia"/>
          <w:sz w:val="28"/>
          <w:szCs w:val="28"/>
        </w:rPr>
        <w:t>授予对象为本校全日制普通本科学生、</w:t>
      </w:r>
      <w:r w:rsidR="00AB2D80">
        <w:rPr>
          <w:rFonts w:ascii="仿宋" w:eastAsia="仿宋" w:hAnsi="仿宋" w:hint="eastAsia"/>
          <w:sz w:val="28"/>
          <w:szCs w:val="28"/>
        </w:rPr>
        <w:t>取得本校学籍的境外本科学历教育</w:t>
      </w:r>
      <w:r w:rsidR="009411F2">
        <w:rPr>
          <w:rFonts w:ascii="仿宋" w:eastAsia="仿宋" w:hAnsi="仿宋" w:hint="eastAsia"/>
          <w:sz w:val="28"/>
          <w:szCs w:val="28"/>
        </w:rPr>
        <w:t>学生</w:t>
      </w:r>
      <w:r w:rsidR="00AB2D80">
        <w:rPr>
          <w:rFonts w:ascii="仿宋" w:eastAsia="仿宋" w:hAnsi="仿宋" w:hint="eastAsia"/>
          <w:sz w:val="28"/>
          <w:szCs w:val="28"/>
        </w:rPr>
        <w:t>，</w:t>
      </w:r>
      <w:r w:rsidR="009411F2">
        <w:rPr>
          <w:rFonts w:ascii="仿宋" w:eastAsia="仿宋" w:hAnsi="仿宋" w:hint="eastAsia"/>
          <w:sz w:val="28"/>
          <w:szCs w:val="28"/>
        </w:rPr>
        <w:t>以及国际学生、攻读本</w:t>
      </w:r>
      <w:r w:rsidR="003D1DCC" w:rsidRPr="003C0240">
        <w:rPr>
          <w:rFonts w:ascii="仿宋" w:eastAsia="仿宋" w:hAnsi="仿宋" w:hint="eastAsia"/>
          <w:sz w:val="28"/>
          <w:szCs w:val="28"/>
        </w:rPr>
        <w:t>校双学士学位的外校全日制普通本科学生。</w:t>
      </w:r>
    </w:p>
    <w:p w:rsidR="003D1DCC" w:rsidRPr="003C0240" w:rsidRDefault="002D5DE0" w:rsidP="002D5DE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D5DE0">
        <w:rPr>
          <w:rFonts w:ascii="仿宋" w:eastAsia="仿宋" w:hAnsi="仿宋" w:hint="eastAsia"/>
          <w:b/>
          <w:sz w:val="28"/>
          <w:szCs w:val="28"/>
        </w:rPr>
        <w:t>第四条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41E84">
        <w:rPr>
          <w:rFonts w:ascii="仿宋" w:eastAsia="仿宋" w:hAnsi="仿宋" w:hint="eastAsia"/>
          <w:sz w:val="28"/>
          <w:szCs w:val="28"/>
        </w:rPr>
        <w:t>每年召开1-3次学士学位</w:t>
      </w:r>
      <w:r>
        <w:rPr>
          <w:rFonts w:ascii="仿宋" w:eastAsia="仿宋" w:hAnsi="仿宋" w:hint="eastAsia"/>
          <w:sz w:val="28"/>
          <w:szCs w:val="28"/>
        </w:rPr>
        <w:t>评</w:t>
      </w:r>
      <w:r w:rsidRPr="00941E84">
        <w:rPr>
          <w:rFonts w:ascii="仿宋" w:eastAsia="仿宋" w:hAnsi="仿宋" w:hint="eastAsia"/>
          <w:sz w:val="28"/>
          <w:szCs w:val="28"/>
        </w:rPr>
        <w:t>定会议，每次会议的出席委员</w:t>
      </w:r>
      <w:r w:rsidR="00821023">
        <w:rPr>
          <w:rFonts w:ascii="仿宋" w:eastAsia="仿宋" w:hAnsi="仿宋" w:hint="eastAsia"/>
          <w:sz w:val="28"/>
          <w:szCs w:val="28"/>
        </w:rPr>
        <w:t>人数</w:t>
      </w:r>
      <w:r w:rsidRPr="00941E84">
        <w:rPr>
          <w:rFonts w:ascii="仿宋" w:eastAsia="仿宋" w:hAnsi="仿宋" w:hint="eastAsia"/>
          <w:sz w:val="28"/>
          <w:szCs w:val="28"/>
        </w:rPr>
        <w:t>应达到全体委员</w:t>
      </w:r>
      <w:r>
        <w:rPr>
          <w:rFonts w:ascii="仿宋" w:eastAsia="仿宋" w:hAnsi="仿宋" w:hint="eastAsia"/>
          <w:sz w:val="28"/>
          <w:szCs w:val="28"/>
        </w:rPr>
        <w:t>的</w:t>
      </w:r>
      <w:bookmarkStart w:id="0" w:name="_GoBack"/>
      <w:bookmarkEnd w:id="0"/>
      <w:r w:rsidRPr="00941E84">
        <w:rPr>
          <w:rFonts w:ascii="仿宋" w:eastAsia="仿宋" w:hAnsi="仿宋" w:hint="eastAsia"/>
          <w:sz w:val="28"/>
          <w:szCs w:val="28"/>
        </w:rPr>
        <w:t>2/3</w:t>
      </w:r>
      <w:r w:rsidR="00DA7179">
        <w:rPr>
          <w:rFonts w:ascii="仿宋" w:eastAsia="仿宋" w:hAnsi="仿宋" w:hint="eastAsia"/>
          <w:sz w:val="28"/>
          <w:szCs w:val="28"/>
        </w:rPr>
        <w:t>以上</w:t>
      </w:r>
      <w:r w:rsidRPr="00941E84">
        <w:rPr>
          <w:rFonts w:ascii="仿宋" w:eastAsia="仿宋" w:hAnsi="仿宋" w:hint="eastAsia"/>
          <w:sz w:val="28"/>
          <w:szCs w:val="28"/>
        </w:rPr>
        <w:t>。</w:t>
      </w:r>
    </w:p>
    <w:p w:rsidR="003D1DCC" w:rsidRPr="003C0240" w:rsidRDefault="002D5DE0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第五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>条</w:t>
      </w:r>
      <w:r w:rsidR="003D1DCC" w:rsidRPr="007C194F">
        <w:rPr>
          <w:rFonts w:ascii="Calibri" w:eastAsia="仿宋" w:hAnsi="Calibri" w:cs="Calibri"/>
          <w:b/>
          <w:sz w:val="28"/>
          <w:szCs w:val="28"/>
        </w:rPr>
        <w:t> </w:t>
      </w:r>
      <w:r w:rsidR="003D1DCC" w:rsidRPr="003C0240">
        <w:rPr>
          <w:rFonts w:ascii="仿宋" w:eastAsia="仿宋" w:hAnsi="仿宋" w:hint="eastAsia"/>
          <w:sz w:val="28"/>
          <w:szCs w:val="28"/>
        </w:rPr>
        <w:t xml:space="preserve"> </w:t>
      </w:r>
      <w:r w:rsidR="00190A19" w:rsidRPr="003C0240">
        <w:rPr>
          <w:rFonts w:ascii="仿宋" w:eastAsia="仿宋" w:hAnsi="仿宋" w:hint="eastAsia"/>
          <w:sz w:val="28"/>
          <w:szCs w:val="28"/>
        </w:rPr>
        <w:t>依据本细则申请学位者，应遵纪守法、品德良好，并具有相应学术水平</w:t>
      </w:r>
      <w:r w:rsidR="009411F2">
        <w:rPr>
          <w:rFonts w:ascii="仿宋" w:eastAsia="仿宋" w:hAnsi="仿宋" w:hint="eastAsia"/>
          <w:sz w:val="28"/>
          <w:szCs w:val="28"/>
        </w:rPr>
        <w:t>。</w:t>
      </w: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proofErr w:type="gramStart"/>
      <w:r w:rsidRPr="003C0240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3C0240">
        <w:rPr>
          <w:rFonts w:ascii="仿宋" w:eastAsia="仿宋" w:hAnsi="仿宋" w:hint="eastAsia"/>
          <w:sz w:val="28"/>
          <w:szCs w:val="28"/>
        </w:rPr>
        <w:t>) 学生完成培养方案规定的各项要求，其课程学习和毕</w:t>
      </w:r>
      <w:r w:rsidR="00255FD6">
        <w:rPr>
          <w:rFonts w:ascii="仿宋" w:eastAsia="仿宋" w:hAnsi="仿宋" w:hint="eastAsia"/>
          <w:sz w:val="28"/>
          <w:szCs w:val="28"/>
        </w:rPr>
        <w:t>业论文（毕业设计或其他毕业实践环节）的成绩合格，经审核准予毕业；</w:t>
      </w: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 xml:space="preserve">(二) </w:t>
      </w:r>
      <w:r w:rsidR="00255FD6">
        <w:rPr>
          <w:rFonts w:ascii="仿宋" w:eastAsia="仿宋" w:hAnsi="仿宋" w:hint="eastAsia"/>
          <w:sz w:val="28"/>
          <w:szCs w:val="28"/>
        </w:rPr>
        <w:t>较好掌握本门学科的基础理论、专门知识和基本技能；</w:t>
      </w: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lastRenderedPageBreak/>
        <w:t>(三) 具有从事科学研究工作或担负专门技术工作的初步能力。</w:t>
      </w:r>
    </w:p>
    <w:p w:rsidR="003D1DCC" w:rsidRPr="003C0240" w:rsidRDefault="00873477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第六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>条</w:t>
      </w:r>
      <w:r w:rsidR="003D1DCC" w:rsidRPr="003C0240">
        <w:rPr>
          <w:rFonts w:ascii="Calibri" w:eastAsia="仿宋" w:hAnsi="Calibri" w:cs="Calibri"/>
          <w:sz w:val="28"/>
          <w:szCs w:val="28"/>
        </w:rPr>
        <w:t> </w:t>
      </w:r>
      <w:r w:rsidR="003D1DCC" w:rsidRPr="003C0240">
        <w:rPr>
          <w:rFonts w:ascii="仿宋" w:eastAsia="仿宋" w:hAnsi="仿宋" w:hint="eastAsia"/>
          <w:sz w:val="28"/>
          <w:szCs w:val="28"/>
        </w:rPr>
        <w:t xml:space="preserve"> </w:t>
      </w:r>
      <w:r w:rsidR="00190A19" w:rsidRPr="003C0240">
        <w:rPr>
          <w:rFonts w:ascii="仿宋" w:eastAsia="仿宋" w:hAnsi="仿宋" w:hint="eastAsia"/>
          <w:sz w:val="28"/>
          <w:szCs w:val="28"/>
        </w:rPr>
        <w:t>符合第五条规定的情况下，满足下列条件者，学校授予学士学位</w:t>
      </w:r>
      <w:r w:rsidR="009411F2">
        <w:rPr>
          <w:rFonts w:ascii="仿宋" w:eastAsia="仿宋" w:hAnsi="仿宋" w:hint="eastAsia"/>
          <w:sz w:val="28"/>
          <w:szCs w:val="28"/>
        </w:rPr>
        <w:t>：</w:t>
      </w:r>
    </w:p>
    <w:p w:rsidR="003D1DCC" w:rsidRPr="00255FD6" w:rsidRDefault="00F65AE4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（一）</w:t>
      </w:r>
      <w:r w:rsidR="00AC0FC5">
        <w:rPr>
          <w:rFonts w:ascii="仿宋" w:eastAsia="仿宋" w:hAnsi="仿宋" w:hint="eastAsia"/>
          <w:sz w:val="28"/>
          <w:szCs w:val="28"/>
        </w:rPr>
        <w:t>全日制普通本科学生所学专业全部课程成绩的</w:t>
      </w:r>
      <w:r w:rsidR="008753FF">
        <w:rPr>
          <w:rFonts w:ascii="仿宋" w:eastAsia="仿宋" w:hAnsi="仿宋" w:hint="eastAsia"/>
          <w:sz w:val="28"/>
          <w:szCs w:val="28"/>
        </w:rPr>
        <w:t>平均</w:t>
      </w:r>
      <w:proofErr w:type="gramStart"/>
      <w:r w:rsidR="00873477">
        <w:rPr>
          <w:rFonts w:ascii="仿宋" w:eastAsia="仿宋" w:hAnsi="仿宋" w:hint="eastAsia"/>
          <w:sz w:val="28"/>
          <w:szCs w:val="28"/>
        </w:rPr>
        <w:t>学分绩点高于</w:t>
      </w:r>
      <w:proofErr w:type="gramEnd"/>
      <w:r w:rsidR="003D1DCC" w:rsidRPr="003C0240">
        <w:rPr>
          <w:rFonts w:ascii="仿宋" w:eastAsia="仿宋" w:hAnsi="仿宋" w:hint="eastAsia"/>
          <w:sz w:val="28"/>
          <w:szCs w:val="28"/>
        </w:rPr>
        <w:t>或等于</w:t>
      </w:r>
      <w:r w:rsidR="00A237D6" w:rsidRPr="003C0240">
        <w:rPr>
          <w:rFonts w:ascii="仿宋" w:eastAsia="仿宋" w:hAnsi="仿宋" w:hint="eastAsia"/>
          <w:sz w:val="28"/>
          <w:szCs w:val="28"/>
        </w:rPr>
        <w:t>1.5</w:t>
      </w:r>
      <w:r w:rsidR="00255FD6">
        <w:rPr>
          <w:rFonts w:ascii="仿宋" w:eastAsia="仿宋" w:hAnsi="仿宋" w:hint="eastAsia"/>
          <w:sz w:val="28"/>
          <w:szCs w:val="28"/>
        </w:rPr>
        <w:t>；</w:t>
      </w:r>
    </w:p>
    <w:p w:rsidR="003D1DCC" w:rsidRPr="003C0240" w:rsidRDefault="00A237D6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（二）</w:t>
      </w:r>
      <w:r w:rsidR="00AC0FC5">
        <w:rPr>
          <w:rFonts w:ascii="仿宋" w:eastAsia="仿宋" w:hAnsi="仿宋" w:hint="eastAsia"/>
          <w:sz w:val="28"/>
          <w:szCs w:val="28"/>
        </w:rPr>
        <w:t>修读双学士学位普通本科学生所学辅修专业全部课程成绩的</w:t>
      </w:r>
      <w:r w:rsidR="008753FF">
        <w:rPr>
          <w:rFonts w:ascii="仿宋" w:eastAsia="仿宋" w:hAnsi="仿宋" w:hint="eastAsia"/>
          <w:sz w:val="28"/>
          <w:szCs w:val="28"/>
        </w:rPr>
        <w:t>平均</w:t>
      </w:r>
      <w:proofErr w:type="gramStart"/>
      <w:r w:rsidR="00873477">
        <w:rPr>
          <w:rFonts w:ascii="仿宋" w:eastAsia="仿宋" w:hAnsi="仿宋" w:hint="eastAsia"/>
          <w:sz w:val="28"/>
          <w:szCs w:val="28"/>
        </w:rPr>
        <w:t>学分绩点高于</w:t>
      </w:r>
      <w:proofErr w:type="gramEnd"/>
      <w:r w:rsidR="003D1DCC" w:rsidRPr="003C0240">
        <w:rPr>
          <w:rFonts w:ascii="仿宋" w:eastAsia="仿宋" w:hAnsi="仿宋" w:hint="eastAsia"/>
          <w:sz w:val="28"/>
          <w:szCs w:val="28"/>
        </w:rPr>
        <w:t>或等于</w:t>
      </w:r>
      <w:r w:rsidRPr="003C0240">
        <w:rPr>
          <w:rFonts w:ascii="仿宋" w:eastAsia="仿宋" w:hAnsi="仿宋" w:hint="eastAsia"/>
          <w:sz w:val="28"/>
          <w:szCs w:val="28"/>
        </w:rPr>
        <w:t>1.5</w:t>
      </w:r>
      <w:r w:rsidR="00255FD6">
        <w:rPr>
          <w:rFonts w:ascii="仿宋" w:eastAsia="仿宋" w:hAnsi="仿宋" w:hint="eastAsia"/>
          <w:sz w:val="28"/>
          <w:szCs w:val="28"/>
        </w:rPr>
        <w:t>；</w:t>
      </w:r>
    </w:p>
    <w:p w:rsidR="003D1DCC" w:rsidRPr="003C0240" w:rsidRDefault="00A237D6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（三）</w:t>
      </w:r>
      <w:r w:rsidR="00821023">
        <w:rPr>
          <w:rFonts w:ascii="仿宋" w:eastAsia="仿宋" w:hAnsi="仿宋" w:hint="eastAsia"/>
          <w:sz w:val="28"/>
          <w:szCs w:val="28"/>
        </w:rPr>
        <w:t>按国家特殊政策录取</w:t>
      </w:r>
      <w:r w:rsidR="003D1DCC" w:rsidRPr="003C0240">
        <w:rPr>
          <w:rFonts w:ascii="仿宋" w:eastAsia="仿宋" w:hAnsi="仿宋" w:hint="eastAsia"/>
          <w:sz w:val="28"/>
          <w:szCs w:val="28"/>
        </w:rPr>
        <w:t>的少数民族学生、港澳台侨学生、</w:t>
      </w:r>
      <w:r w:rsidR="00821023">
        <w:rPr>
          <w:rFonts w:ascii="仿宋" w:eastAsia="仿宋" w:hAnsi="仿宋" w:hint="eastAsia"/>
          <w:sz w:val="28"/>
          <w:szCs w:val="28"/>
        </w:rPr>
        <w:t>取得本校学籍的境外本科学历教育</w:t>
      </w:r>
      <w:r w:rsidR="00326514">
        <w:rPr>
          <w:rFonts w:ascii="仿宋" w:eastAsia="仿宋" w:hAnsi="仿宋" w:hint="eastAsia"/>
          <w:sz w:val="28"/>
          <w:szCs w:val="28"/>
        </w:rPr>
        <w:t>学生、</w:t>
      </w:r>
      <w:r w:rsidR="003D1DCC" w:rsidRPr="003C0240">
        <w:rPr>
          <w:rFonts w:ascii="仿宋" w:eastAsia="仿宋" w:hAnsi="仿宋" w:hint="eastAsia"/>
          <w:sz w:val="28"/>
          <w:szCs w:val="28"/>
        </w:rPr>
        <w:t>国际学生</w:t>
      </w:r>
      <w:r w:rsidR="00326514">
        <w:rPr>
          <w:rFonts w:ascii="仿宋" w:eastAsia="仿宋" w:hAnsi="仿宋" w:hint="eastAsia"/>
          <w:sz w:val="28"/>
          <w:szCs w:val="28"/>
        </w:rPr>
        <w:t>，</w:t>
      </w:r>
      <w:r w:rsidR="003D1DCC" w:rsidRPr="003C0240">
        <w:rPr>
          <w:rFonts w:ascii="仿宋" w:eastAsia="仿宋" w:hAnsi="仿宋" w:hint="eastAsia"/>
          <w:sz w:val="28"/>
          <w:szCs w:val="28"/>
        </w:rPr>
        <w:t>以及经学校认定的高水平运动员和艺术特长生等</w:t>
      </w:r>
      <w:r w:rsidRPr="003C0240">
        <w:rPr>
          <w:rFonts w:ascii="仿宋" w:eastAsia="仿宋" w:hAnsi="仿宋" w:hint="eastAsia"/>
          <w:sz w:val="28"/>
          <w:szCs w:val="28"/>
        </w:rPr>
        <w:t>，</w:t>
      </w:r>
      <w:r w:rsidR="003D1DCC" w:rsidRPr="003C0240">
        <w:rPr>
          <w:rFonts w:ascii="仿宋" w:eastAsia="仿宋" w:hAnsi="仿宋" w:hint="eastAsia"/>
          <w:sz w:val="28"/>
          <w:szCs w:val="28"/>
        </w:rPr>
        <w:t>所学专业全部课程成绩合格。</w:t>
      </w:r>
    </w:p>
    <w:p w:rsidR="003D1DCC" w:rsidRPr="003C0240" w:rsidRDefault="00FD0D2D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第七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>条</w:t>
      </w:r>
      <w:r w:rsidR="003D1DCC" w:rsidRPr="003C0240">
        <w:rPr>
          <w:rFonts w:ascii="Calibri" w:eastAsia="仿宋" w:hAnsi="Calibri" w:cs="Calibri"/>
          <w:sz w:val="28"/>
          <w:szCs w:val="28"/>
        </w:rPr>
        <w:t> </w:t>
      </w:r>
      <w:r w:rsidR="003D1DCC" w:rsidRPr="003C0240">
        <w:rPr>
          <w:rFonts w:ascii="仿宋" w:eastAsia="仿宋" w:hAnsi="仿宋" w:hint="eastAsia"/>
          <w:sz w:val="28"/>
          <w:szCs w:val="28"/>
        </w:rPr>
        <w:t xml:space="preserve"> </w:t>
      </w:r>
      <w:r w:rsidR="00190A19" w:rsidRPr="003C0240">
        <w:rPr>
          <w:rFonts w:ascii="仿宋" w:eastAsia="仿宋" w:hAnsi="仿宋" w:hint="eastAsia"/>
          <w:sz w:val="28"/>
          <w:szCs w:val="28"/>
        </w:rPr>
        <w:t>具有下列情况之一的，不授予学士学位</w:t>
      </w:r>
      <w:r w:rsidR="009411F2">
        <w:rPr>
          <w:rFonts w:ascii="仿宋" w:eastAsia="仿宋" w:hAnsi="仿宋" w:hint="eastAsia"/>
          <w:sz w:val="28"/>
          <w:szCs w:val="28"/>
        </w:rPr>
        <w:t>：</w:t>
      </w:r>
    </w:p>
    <w:p w:rsidR="003D1DCC" w:rsidRPr="003C0240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proofErr w:type="gramStart"/>
      <w:r w:rsidRPr="003C0240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0342F3" w:rsidRPr="003C0240">
        <w:rPr>
          <w:rFonts w:ascii="仿宋" w:eastAsia="仿宋" w:hAnsi="仿宋" w:hint="eastAsia"/>
          <w:sz w:val="28"/>
          <w:szCs w:val="28"/>
        </w:rPr>
        <w:t>)</w:t>
      </w:r>
      <w:r w:rsidR="000342F3" w:rsidRPr="003C0240">
        <w:rPr>
          <w:rFonts w:ascii="仿宋" w:eastAsia="仿宋" w:hAnsi="仿宋"/>
          <w:sz w:val="28"/>
          <w:szCs w:val="28"/>
        </w:rPr>
        <w:t xml:space="preserve"> </w:t>
      </w:r>
      <w:r w:rsidR="00B345B6">
        <w:rPr>
          <w:rFonts w:ascii="仿宋" w:eastAsia="仿宋" w:hAnsi="仿宋" w:hint="eastAsia"/>
          <w:sz w:val="28"/>
          <w:szCs w:val="28"/>
        </w:rPr>
        <w:t>触犯国家</w:t>
      </w:r>
      <w:r w:rsidR="000342F3" w:rsidRPr="003C0240">
        <w:rPr>
          <w:rFonts w:ascii="仿宋" w:eastAsia="仿宋" w:hAnsi="仿宋" w:hint="eastAsia"/>
          <w:sz w:val="28"/>
          <w:szCs w:val="28"/>
        </w:rPr>
        <w:t>法律，</w:t>
      </w:r>
      <w:r w:rsidR="00255FD6">
        <w:rPr>
          <w:rFonts w:ascii="仿宋" w:eastAsia="仿宋" w:hAnsi="仿宋" w:hint="eastAsia"/>
          <w:sz w:val="28"/>
          <w:szCs w:val="28"/>
        </w:rPr>
        <w:t>构成刑事犯罪的；</w:t>
      </w:r>
    </w:p>
    <w:p w:rsidR="007C194F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 xml:space="preserve">(二) </w:t>
      </w:r>
      <w:r w:rsidR="000342F3" w:rsidRPr="003C0240">
        <w:rPr>
          <w:rFonts w:ascii="仿宋" w:eastAsia="仿宋" w:hAnsi="仿宋" w:hint="eastAsia"/>
          <w:sz w:val="28"/>
          <w:szCs w:val="28"/>
        </w:rPr>
        <w:t>未获得毕业证书</w:t>
      </w:r>
      <w:r w:rsidR="00255FD6">
        <w:rPr>
          <w:rFonts w:ascii="仿宋" w:eastAsia="仿宋" w:hAnsi="仿宋" w:hint="eastAsia"/>
          <w:sz w:val="28"/>
          <w:szCs w:val="28"/>
        </w:rPr>
        <w:t>的；</w:t>
      </w:r>
    </w:p>
    <w:p w:rsidR="000342F3" w:rsidRPr="007C194F" w:rsidRDefault="00F54A19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三</w:t>
      </w:r>
      <w:r w:rsidRPr="003C0240"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/>
          <w:sz w:val="28"/>
          <w:szCs w:val="28"/>
        </w:rPr>
        <w:t xml:space="preserve"> </w:t>
      </w:r>
      <w:r w:rsidR="00FD0D2D">
        <w:rPr>
          <w:rFonts w:ascii="仿宋" w:eastAsia="仿宋" w:hAnsi="仿宋" w:hint="eastAsia"/>
          <w:sz w:val="28"/>
          <w:szCs w:val="28"/>
        </w:rPr>
        <w:t>除了第六条第三项所规定的情形之外，</w:t>
      </w:r>
      <w:r w:rsidR="00983410">
        <w:rPr>
          <w:rFonts w:ascii="仿宋" w:eastAsia="仿宋" w:hAnsi="仿宋" w:hint="eastAsia"/>
          <w:sz w:val="28"/>
          <w:szCs w:val="28"/>
        </w:rPr>
        <w:t>平均</w:t>
      </w:r>
      <w:proofErr w:type="gramStart"/>
      <w:r w:rsidR="000342F3" w:rsidRPr="007C194F">
        <w:rPr>
          <w:rFonts w:ascii="仿宋" w:eastAsia="仿宋" w:hAnsi="仿宋" w:hint="eastAsia"/>
          <w:sz w:val="28"/>
          <w:szCs w:val="28"/>
        </w:rPr>
        <w:t>学分绩点低于</w:t>
      </w:r>
      <w:proofErr w:type="gramEnd"/>
      <w:r w:rsidR="000342F3" w:rsidRPr="007C194F">
        <w:rPr>
          <w:rFonts w:ascii="仿宋" w:eastAsia="仿宋" w:hAnsi="仿宋" w:hint="eastAsia"/>
          <w:sz w:val="28"/>
          <w:szCs w:val="28"/>
        </w:rPr>
        <w:t>1.5</w:t>
      </w:r>
      <w:r w:rsidR="00255FD6">
        <w:rPr>
          <w:rFonts w:ascii="仿宋" w:eastAsia="仿宋" w:hAnsi="仿宋" w:hint="eastAsia"/>
          <w:sz w:val="28"/>
          <w:szCs w:val="28"/>
        </w:rPr>
        <w:t>的；</w:t>
      </w:r>
    </w:p>
    <w:p w:rsidR="000342F3" w:rsidRPr="007C194F" w:rsidRDefault="00F54A19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四</w:t>
      </w:r>
      <w:r w:rsidRPr="003C0240"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/>
          <w:sz w:val="28"/>
          <w:szCs w:val="28"/>
        </w:rPr>
        <w:t xml:space="preserve"> </w:t>
      </w:r>
      <w:r w:rsidR="000342F3" w:rsidRPr="007C194F">
        <w:rPr>
          <w:rFonts w:ascii="仿宋" w:eastAsia="仿宋" w:hAnsi="仿宋" w:hint="eastAsia"/>
          <w:sz w:val="28"/>
          <w:szCs w:val="28"/>
        </w:rPr>
        <w:t>在校学习期间，</w:t>
      </w:r>
      <w:r w:rsidR="009411F2" w:rsidRPr="007C194F">
        <w:rPr>
          <w:rFonts w:ascii="仿宋" w:eastAsia="仿宋" w:hAnsi="仿宋" w:hint="eastAsia"/>
          <w:sz w:val="28"/>
          <w:szCs w:val="28"/>
        </w:rPr>
        <w:t>按不同课程计算</w:t>
      </w:r>
      <w:r w:rsidR="009411F2">
        <w:rPr>
          <w:rFonts w:ascii="仿宋" w:eastAsia="仿宋" w:hAnsi="仿宋" w:hint="eastAsia"/>
          <w:sz w:val="28"/>
          <w:szCs w:val="28"/>
        </w:rPr>
        <w:t>，</w:t>
      </w:r>
      <w:r w:rsidR="000535DA">
        <w:rPr>
          <w:rFonts w:ascii="仿宋" w:eastAsia="仿宋" w:hAnsi="仿宋" w:hint="eastAsia"/>
          <w:sz w:val="28"/>
          <w:szCs w:val="28"/>
        </w:rPr>
        <w:t>必修课程通过补考、重修获得的</w:t>
      </w:r>
      <w:r w:rsidR="000342F3" w:rsidRPr="007C194F">
        <w:rPr>
          <w:rFonts w:ascii="仿宋" w:eastAsia="仿宋" w:hAnsi="仿宋" w:hint="eastAsia"/>
          <w:sz w:val="28"/>
          <w:szCs w:val="28"/>
        </w:rPr>
        <w:t>累计学分</w:t>
      </w:r>
      <w:r w:rsidR="000535DA">
        <w:rPr>
          <w:rFonts w:ascii="仿宋" w:eastAsia="仿宋" w:hAnsi="仿宋" w:hint="eastAsia"/>
          <w:sz w:val="28"/>
          <w:szCs w:val="28"/>
        </w:rPr>
        <w:t>，</w:t>
      </w:r>
      <w:r w:rsidR="000342F3" w:rsidRPr="007C194F">
        <w:rPr>
          <w:rFonts w:ascii="仿宋" w:eastAsia="仿宋" w:hAnsi="仿宋" w:hint="eastAsia"/>
          <w:sz w:val="28"/>
          <w:szCs w:val="28"/>
        </w:rPr>
        <w:t>超过培养方案规定的总学分15%的</w:t>
      </w:r>
      <w:r w:rsidR="00255FD6">
        <w:rPr>
          <w:rFonts w:ascii="仿宋" w:eastAsia="仿宋" w:hAnsi="仿宋" w:hint="eastAsia"/>
          <w:sz w:val="28"/>
          <w:szCs w:val="28"/>
        </w:rPr>
        <w:t>；</w:t>
      </w:r>
    </w:p>
    <w:p w:rsidR="003D1DCC" w:rsidRDefault="003D1DCC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r w:rsidR="000342F3" w:rsidRPr="003C0240">
        <w:rPr>
          <w:rFonts w:ascii="仿宋" w:eastAsia="仿宋" w:hAnsi="仿宋" w:hint="eastAsia"/>
          <w:sz w:val="28"/>
          <w:szCs w:val="28"/>
        </w:rPr>
        <w:t>五</w:t>
      </w:r>
      <w:r w:rsidRPr="003C0240">
        <w:rPr>
          <w:rFonts w:ascii="仿宋" w:eastAsia="仿宋" w:hAnsi="仿宋" w:hint="eastAsia"/>
          <w:sz w:val="28"/>
          <w:szCs w:val="28"/>
        </w:rPr>
        <w:t xml:space="preserve">) </w:t>
      </w:r>
      <w:r w:rsidR="000535DA">
        <w:rPr>
          <w:rFonts w:ascii="仿宋" w:eastAsia="仿宋" w:hAnsi="仿宋" w:hint="eastAsia"/>
          <w:sz w:val="28"/>
          <w:szCs w:val="28"/>
        </w:rPr>
        <w:t>在校学习期间，有严重违背学术诚信</w:t>
      </w:r>
      <w:r w:rsidR="001976E4">
        <w:rPr>
          <w:rFonts w:ascii="仿宋" w:eastAsia="仿宋" w:hAnsi="仿宋" w:hint="eastAsia"/>
          <w:sz w:val="28"/>
          <w:szCs w:val="28"/>
        </w:rPr>
        <w:t>行为</w:t>
      </w:r>
      <w:r w:rsidR="00255FD6">
        <w:rPr>
          <w:rFonts w:ascii="仿宋" w:eastAsia="仿宋" w:hAnsi="仿宋" w:hint="eastAsia"/>
          <w:sz w:val="28"/>
          <w:szCs w:val="28"/>
        </w:rPr>
        <w:t>的；</w:t>
      </w:r>
    </w:p>
    <w:p w:rsidR="009411F2" w:rsidRPr="003C0240" w:rsidRDefault="009411F2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六</w:t>
      </w:r>
      <w:r w:rsidRPr="003C0240"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/>
          <w:sz w:val="28"/>
          <w:szCs w:val="28"/>
        </w:rPr>
        <w:t xml:space="preserve"> </w:t>
      </w:r>
      <w:r w:rsidR="006925AB">
        <w:rPr>
          <w:rFonts w:ascii="仿宋" w:eastAsia="仿宋" w:hAnsi="仿宋" w:hint="eastAsia"/>
          <w:sz w:val="28"/>
          <w:szCs w:val="28"/>
        </w:rPr>
        <w:t>经学校</w:t>
      </w:r>
      <w:r w:rsidR="0035563C">
        <w:rPr>
          <w:rFonts w:ascii="仿宋" w:eastAsia="仿宋" w:hAnsi="仿宋" w:hint="eastAsia"/>
          <w:sz w:val="28"/>
          <w:szCs w:val="28"/>
        </w:rPr>
        <w:t>学士</w:t>
      </w:r>
      <w:r>
        <w:rPr>
          <w:rFonts w:ascii="仿宋" w:eastAsia="仿宋" w:hAnsi="仿宋" w:hint="eastAsia"/>
          <w:sz w:val="28"/>
          <w:szCs w:val="28"/>
        </w:rPr>
        <w:t>学位评定委员会审议，认为不能授予学位的。</w:t>
      </w:r>
    </w:p>
    <w:p w:rsidR="003D1DCC" w:rsidRPr="003C0240" w:rsidRDefault="001976E4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第八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>条</w:t>
      </w:r>
      <w:r w:rsidR="003D1DCC" w:rsidRPr="003C0240">
        <w:rPr>
          <w:rFonts w:ascii="Calibri" w:eastAsia="仿宋" w:hAnsi="Calibri" w:cs="Calibri"/>
          <w:sz w:val="28"/>
          <w:szCs w:val="28"/>
        </w:rPr>
        <w:t> </w:t>
      </w:r>
      <w:r w:rsidR="003D1DCC" w:rsidRPr="003C0240">
        <w:rPr>
          <w:rFonts w:ascii="仿宋" w:eastAsia="仿宋" w:hAnsi="仿宋" w:hint="eastAsia"/>
          <w:sz w:val="28"/>
          <w:szCs w:val="28"/>
        </w:rPr>
        <w:t xml:space="preserve"> </w:t>
      </w:r>
      <w:r w:rsidR="00DB7D53">
        <w:rPr>
          <w:rFonts w:ascii="仿宋" w:eastAsia="仿宋" w:hAnsi="仿宋" w:hint="eastAsia"/>
          <w:sz w:val="28"/>
          <w:szCs w:val="28"/>
        </w:rPr>
        <w:t>因违反考试纪律受到记过、留校察看处分</w:t>
      </w:r>
      <w:r w:rsidR="003D1DCC" w:rsidRPr="003C0240">
        <w:rPr>
          <w:rFonts w:ascii="仿宋" w:eastAsia="仿宋" w:hAnsi="仿宋" w:hint="eastAsia"/>
          <w:sz w:val="28"/>
          <w:szCs w:val="28"/>
        </w:rPr>
        <w:t>，</w:t>
      </w:r>
      <w:r w:rsidR="00DB7D53">
        <w:rPr>
          <w:rFonts w:ascii="仿宋" w:eastAsia="仿宋" w:hAnsi="仿宋" w:hint="eastAsia"/>
          <w:sz w:val="28"/>
          <w:szCs w:val="28"/>
        </w:rPr>
        <w:t>解除处分以后，表现良好的，</w:t>
      </w:r>
      <w:r w:rsidR="004A6457" w:rsidRPr="003C0240">
        <w:rPr>
          <w:rFonts w:ascii="仿宋" w:eastAsia="仿宋" w:hAnsi="仿宋" w:hint="eastAsia"/>
          <w:sz w:val="28"/>
          <w:szCs w:val="28"/>
        </w:rPr>
        <w:t>经学生</w:t>
      </w:r>
      <w:r w:rsidR="00616F37">
        <w:rPr>
          <w:rFonts w:ascii="仿宋" w:eastAsia="仿宋" w:hAnsi="仿宋" w:hint="eastAsia"/>
          <w:sz w:val="28"/>
          <w:szCs w:val="28"/>
        </w:rPr>
        <w:t>本人</w:t>
      </w:r>
      <w:r w:rsidR="004A6457" w:rsidRPr="003C0240">
        <w:rPr>
          <w:rFonts w:ascii="仿宋" w:eastAsia="仿宋" w:hAnsi="仿宋" w:hint="eastAsia"/>
          <w:sz w:val="28"/>
          <w:szCs w:val="28"/>
        </w:rPr>
        <w:t>申请、所在学院审核评议认可，</w:t>
      </w:r>
      <w:r w:rsidR="002728D2">
        <w:rPr>
          <w:rFonts w:ascii="仿宋" w:eastAsia="仿宋" w:hAnsi="仿宋" w:hint="eastAsia"/>
          <w:sz w:val="28"/>
          <w:szCs w:val="28"/>
        </w:rPr>
        <w:t>学校</w:t>
      </w:r>
      <w:r w:rsidR="004A6457" w:rsidRPr="003C0240">
        <w:rPr>
          <w:rFonts w:ascii="仿宋" w:eastAsia="仿宋" w:hAnsi="仿宋" w:hint="eastAsia"/>
          <w:sz w:val="28"/>
          <w:szCs w:val="28"/>
        </w:rPr>
        <w:t>学士学位评定</w:t>
      </w:r>
      <w:r w:rsidR="003D1DCC" w:rsidRPr="003C0240">
        <w:rPr>
          <w:rFonts w:ascii="仿宋" w:eastAsia="仿宋" w:hAnsi="仿宋" w:hint="eastAsia"/>
          <w:sz w:val="28"/>
          <w:szCs w:val="28"/>
        </w:rPr>
        <w:t>委员会审查通过后</w:t>
      </w:r>
      <w:r w:rsidR="00CD2FB4">
        <w:rPr>
          <w:rFonts w:ascii="仿宋" w:eastAsia="仿宋" w:hAnsi="仿宋" w:hint="eastAsia"/>
          <w:sz w:val="28"/>
          <w:szCs w:val="28"/>
        </w:rPr>
        <w:t>，</w:t>
      </w:r>
      <w:r w:rsidR="003D1DCC" w:rsidRPr="003C0240">
        <w:rPr>
          <w:rFonts w:ascii="仿宋" w:eastAsia="仿宋" w:hAnsi="仿宋" w:hint="eastAsia"/>
          <w:sz w:val="28"/>
          <w:szCs w:val="28"/>
        </w:rPr>
        <w:t>可以授予学士学位。</w:t>
      </w:r>
    </w:p>
    <w:p w:rsidR="003D1DCC" w:rsidRPr="003C0240" w:rsidRDefault="00DB7D53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第九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>条</w:t>
      </w:r>
      <w:r w:rsidR="003D1DCC" w:rsidRPr="003C0240">
        <w:rPr>
          <w:rFonts w:ascii="Calibri" w:eastAsia="仿宋" w:hAnsi="Calibri" w:cs="Calibri"/>
          <w:sz w:val="28"/>
          <w:szCs w:val="28"/>
        </w:rPr>
        <w:t> </w:t>
      </w:r>
      <w:r w:rsidR="003D1DCC" w:rsidRPr="003C0240">
        <w:rPr>
          <w:rFonts w:ascii="仿宋" w:eastAsia="仿宋" w:hAnsi="仿宋" w:hint="eastAsia"/>
          <w:sz w:val="28"/>
          <w:szCs w:val="28"/>
        </w:rPr>
        <w:t xml:space="preserve"> </w:t>
      </w:r>
      <w:r w:rsidR="00190A19" w:rsidRPr="003C0240">
        <w:rPr>
          <w:rFonts w:ascii="仿宋" w:eastAsia="仿宋" w:hAnsi="仿宋" w:hint="eastAsia"/>
          <w:sz w:val="28"/>
          <w:szCs w:val="28"/>
        </w:rPr>
        <w:t>授予学士学位程序</w:t>
      </w:r>
      <w:r w:rsidR="002728D2">
        <w:rPr>
          <w:rFonts w:ascii="仿宋" w:eastAsia="仿宋" w:hAnsi="仿宋" w:hint="eastAsia"/>
          <w:sz w:val="28"/>
          <w:szCs w:val="28"/>
        </w:rPr>
        <w:t>：</w:t>
      </w:r>
    </w:p>
    <w:p w:rsidR="003D1DCC" w:rsidRPr="003C0240" w:rsidRDefault="004A6457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（一）各学院应根据本细则对</w:t>
      </w:r>
      <w:r w:rsidR="003D1DCC" w:rsidRPr="003C0240">
        <w:rPr>
          <w:rFonts w:ascii="仿宋" w:eastAsia="仿宋" w:hAnsi="仿宋" w:hint="eastAsia"/>
          <w:sz w:val="28"/>
          <w:szCs w:val="28"/>
        </w:rPr>
        <w:t>本科毕业生逐个审核其课程学分、学业成绩、毕业论文（毕业设计或其它实践教学环节）和毕业鉴定等材料，提出授予学士学位和不授予学士学位的建议名单</w:t>
      </w:r>
      <w:r w:rsidRPr="003C0240">
        <w:rPr>
          <w:rFonts w:ascii="仿宋" w:eastAsia="仿宋" w:hAnsi="仿宋" w:hint="eastAsia"/>
          <w:sz w:val="28"/>
          <w:szCs w:val="28"/>
        </w:rPr>
        <w:t>，上报学校学士学位评定委员会审查批准。</w:t>
      </w:r>
    </w:p>
    <w:p w:rsidR="003D1DCC" w:rsidRPr="003C0240" w:rsidRDefault="00190A19" w:rsidP="007C19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0240">
        <w:rPr>
          <w:rFonts w:ascii="仿宋" w:eastAsia="仿宋" w:hAnsi="仿宋" w:hint="eastAsia"/>
          <w:sz w:val="28"/>
          <w:szCs w:val="28"/>
        </w:rPr>
        <w:t>（二）学士学位评定</w:t>
      </w:r>
      <w:r w:rsidR="003D1DCC" w:rsidRPr="003C0240">
        <w:rPr>
          <w:rFonts w:ascii="仿宋" w:eastAsia="仿宋" w:hAnsi="仿宋" w:hint="eastAsia"/>
          <w:sz w:val="28"/>
          <w:szCs w:val="28"/>
        </w:rPr>
        <w:t>委员会审定后，对于符合学士学位授予条件的申请人，授予学士学位并颁发</w:t>
      </w:r>
      <w:r w:rsidRPr="003C0240">
        <w:rPr>
          <w:rFonts w:ascii="仿宋" w:eastAsia="仿宋" w:hAnsi="仿宋" w:hint="eastAsia"/>
          <w:sz w:val="28"/>
          <w:szCs w:val="28"/>
        </w:rPr>
        <w:t>学位证书。</w:t>
      </w:r>
    </w:p>
    <w:p w:rsidR="003D1DCC" w:rsidRPr="003C0240" w:rsidRDefault="00DB7D53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>条</w:t>
      </w:r>
      <w:r w:rsidR="003D1DCC" w:rsidRPr="007C194F">
        <w:rPr>
          <w:rFonts w:ascii="Calibri" w:eastAsia="仿宋" w:hAnsi="Calibri" w:cs="Calibri"/>
          <w:b/>
          <w:sz w:val="28"/>
          <w:szCs w:val="28"/>
        </w:rPr>
        <w:t> </w:t>
      </w:r>
      <w:r w:rsidR="003D1DCC" w:rsidRPr="003C0240">
        <w:rPr>
          <w:rFonts w:ascii="仿宋" w:eastAsia="仿宋" w:hAnsi="仿宋" w:hint="eastAsia"/>
          <w:sz w:val="28"/>
          <w:szCs w:val="28"/>
        </w:rPr>
        <w:t xml:space="preserve"> 对于已经授予学士学位的学生，如发现有违反《中华人民共和国学位条例》</w:t>
      </w:r>
      <w:r w:rsidR="00190A19" w:rsidRPr="003C0240">
        <w:rPr>
          <w:rFonts w:ascii="仿宋" w:eastAsia="仿宋" w:hAnsi="仿宋" w:hint="eastAsia"/>
          <w:sz w:val="28"/>
          <w:szCs w:val="28"/>
        </w:rPr>
        <w:t>、《中华人民共和国</w:t>
      </w:r>
      <w:r w:rsidR="00DE40B2" w:rsidRPr="003C0240">
        <w:rPr>
          <w:rFonts w:ascii="仿宋" w:eastAsia="仿宋" w:hAnsi="仿宋" w:hint="eastAsia"/>
          <w:sz w:val="28"/>
          <w:szCs w:val="28"/>
        </w:rPr>
        <w:t>学位条例暂行实施办法</w:t>
      </w:r>
      <w:r w:rsidR="00190A19" w:rsidRPr="003C0240">
        <w:rPr>
          <w:rFonts w:ascii="仿宋" w:eastAsia="仿宋" w:hAnsi="仿宋" w:hint="eastAsia"/>
          <w:sz w:val="28"/>
          <w:szCs w:val="28"/>
        </w:rPr>
        <w:t>》</w:t>
      </w:r>
      <w:r w:rsidR="00DE40B2" w:rsidRPr="003C0240">
        <w:rPr>
          <w:rFonts w:ascii="仿宋" w:eastAsia="仿宋" w:hAnsi="仿宋" w:hint="eastAsia"/>
          <w:sz w:val="28"/>
          <w:szCs w:val="28"/>
        </w:rPr>
        <w:t>及本细则规定的情况，经学士学位评定委员会审</w:t>
      </w:r>
      <w:r w:rsidR="003D1DCC" w:rsidRPr="003C0240">
        <w:rPr>
          <w:rFonts w:ascii="仿宋" w:eastAsia="仿宋" w:hAnsi="仿宋" w:hint="eastAsia"/>
          <w:sz w:val="28"/>
          <w:szCs w:val="28"/>
        </w:rPr>
        <w:t>议，可以撤销其学士学位。</w:t>
      </w:r>
    </w:p>
    <w:p w:rsidR="003D1DCC" w:rsidRPr="003C0240" w:rsidRDefault="00E50CF9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7C194F">
        <w:rPr>
          <w:rFonts w:ascii="仿宋" w:eastAsia="仿宋" w:hAnsi="仿宋" w:hint="eastAsia"/>
          <w:b/>
          <w:sz w:val="28"/>
          <w:szCs w:val="28"/>
        </w:rPr>
        <w:t>第十</w:t>
      </w:r>
      <w:r w:rsidR="00DB7D53">
        <w:rPr>
          <w:rFonts w:ascii="仿宋" w:eastAsia="仿宋" w:hAnsi="仿宋" w:hint="eastAsia"/>
          <w:b/>
          <w:sz w:val="28"/>
          <w:szCs w:val="28"/>
        </w:rPr>
        <w:t>一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>条</w:t>
      </w:r>
      <w:r w:rsidR="003D1DCC" w:rsidRPr="003C0240">
        <w:rPr>
          <w:rFonts w:ascii="仿宋" w:eastAsia="仿宋" w:hAnsi="仿宋" w:hint="eastAsia"/>
          <w:sz w:val="28"/>
          <w:szCs w:val="28"/>
        </w:rPr>
        <w:t xml:space="preserve"> </w:t>
      </w:r>
      <w:r w:rsidR="003D1DCC" w:rsidRPr="003C0240">
        <w:rPr>
          <w:rFonts w:ascii="Calibri" w:eastAsia="仿宋" w:hAnsi="Calibri" w:cs="Calibri"/>
          <w:sz w:val="28"/>
          <w:szCs w:val="28"/>
        </w:rPr>
        <w:t> </w:t>
      </w:r>
      <w:r w:rsidR="00653548">
        <w:rPr>
          <w:rFonts w:ascii="仿宋" w:eastAsia="仿宋" w:hAnsi="仿宋" w:hint="eastAsia"/>
          <w:sz w:val="28"/>
          <w:szCs w:val="28"/>
        </w:rPr>
        <w:t>对学校不授予学士学位的决定不服的学位申请人，可于接到</w:t>
      </w:r>
      <w:r w:rsidR="003D1DCC" w:rsidRPr="003C0240">
        <w:rPr>
          <w:rFonts w:ascii="仿宋" w:eastAsia="仿宋" w:hAnsi="仿宋" w:hint="eastAsia"/>
          <w:sz w:val="28"/>
          <w:szCs w:val="28"/>
        </w:rPr>
        <w:t>通知之日起60</w:t>
      </w:r>
      <w:r w:rsidRPr="003C0240">
        <w:rPr>
          <w:rFonts w:ascii="仿宋" w:eastAsia="仿宋" w:hAnsi="仿宋" w:hint="eastAsia"/>
          <w:sz w:val="28"/>
          <w:szCs w:val="28"/>
        </w:rPr>
        <w:t>个工作日内，以书面形式向学士学位评定</w:t>
      </w:r>
      <w:r w:rsidR="003D1DCC" w:rsidRPr="003C0240">
        <w:rPr>
          <w:rFonts w:ascii="仿宋" w:eastAsia="仿宋" w:hAnsi="仿宋" w:hint="eastAsia"/>
          <w:sz w:val="28"/>
          <w:szCs w:val="28"/>
        </w:rPr>
        <w:t>委员会申请复核。</w:t>
      </w:r>
    </w:p>
    <w:p w:rsidR="003D1DCC" w:rsidRPr="003C0240" w:rsidRDefault="00DB7D53" w:rsidP="007C194F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第十二</w:t>
      </w:r>
      <w:r w:rsidR="003D1DCC" w:rsidRPr="007C194F">
        <w:rPr>
          <w:rFonts w:ascii="仿宋" w:eastAsia="仿宋" w:hAnsi="仿宋" w:hint="eastAsia"/>
          <w:b/>
          <w:sz w:val="28"/>
          <w:szCs w:val="28"/>
        </w:rPr>
        <w:t>条</w:t>
      </w:r>
      <w:r w:rsidR="003D1DCC" w:rsidRPr="007C194F">
        <w:rPr>
          <w:rFonts w:ascii="Calibri" w:eastAsia="仿宋" w:hAnsi="Calibri" w:cs="Calibri"/>
          <w:b/>
          <w:sz w:val="28"/>
          <w:szCs w:val="28"/>
        </w:rPr>
        <w:t> </w:t>
      </w:r>
      <w:r w:rsidR="003D1DCC" w:rsidRPr="003C0240">
        <w:rPr>
          <w:rFonts w:ascii="仿宋" w:eastAsia="仿宋" w:hAnsi="仿宋" w:hint="eastAsia"/>
          <w:sz w:val="28"/>
          <w:szCs w:val="28"/>
        </w:rPr>
        <w:t xml:space="preserve"> 学士学位证书遗失或损坏</w:t>
      </w:r>
      <w:r w:rsidR="002728D2">
        <w:rPr>
          <w:rFonts w:ascii="仿宋" w:eastAsia="仿宋" w:hAnsi="仿宋" w:hint="eastAsia"/>
          <w:sz w:val="28"/>
          <w:szCs w:val="28"/>
        </w:rPr>
        <w:t>，</w:t>
      </w:r>
      <w:r w:rsidR="003D1DCC" w:rsidRPr="003C0240">
        <w:rPr>
          <w:rFonts w:ascii="仿宋" w:eastAsia="仿宋" w:hAnsi="仿宋" w:hint="eastAsia"/>
          <w:sz w:val="28"/>
          <w:szCs w:val="28"/>
        </w:rPr>
        <w:t>不予补发，经本人申请，学校可开具学士学位证明书，学士学位证明书与原证书具有同等效力。</w:t>
      </w:r>
    </w:p>
    <w:p w:rsidR="00F24E63" w:rsidRPr="00F24E63" w:rsidRDefault="00DB7D53" w:rsidP="00F24E63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第十三</w:t>
      </w:r>
      <w:r w:rsidR="003D1DCC" w:rsidRPr="00555278">
        <w:rPr>
          <w:rFonts w:ascii="仿宋" w:eastAsia="仿宋" w:hAnsi="仿宋" w:hint="eastAsia"/>
          <w:b/>
          <w:sz w:val="28"/>
          <w:szCs w:val="28"/>
        </w:rPr>
        <w:t>条</w:t>
      </w:r>
      <w:r w:rsidR="0065354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D1DCC" w:rsidRPr="00F24E63">
        <w:rPr>
          <w:rFonts w:ascii="Calibri" w:eastAsia="仿宋" w:hAnsi="Calibri" w:cs="Calibri"/>
          <w:sz w:val="28"/>
          <w:szCs w:val="28"/>
        </w:rPr>
        <w:t> </w:t>
      </w:r>
      <w:r w:rsidR="00B014E0">
        <w:rPr>
          <w:rFonts w:ascii="仿宋" w:eastAsia="仿宋" w:hAnsi="仿宋" w:hint="eastAsia"/>
          <w:sz w:val="28"/>
          <w:szCs w:val="28"/>
        </w:rPr>
        <w:t>本</w:t>
      </w:r>
      <w:r w:rsidR="00F24E63">
        <w:rPr>
          <w:rFonts w:ascii="仿宋" w:eastAsia="仿宋" w:hAnsi="仿宋" w:hint="eastAsia"/>
          <w:sz w:val="28"/>
          <w:szCs w:val="28"/>
        </w:rPr>
        <w:t>细则的解释权归中国社会科学院</w:t>
      </w:r>
      <w:r w:rsidR="00F24E63" w:rsidRPr="00F24E63">
        <w:rPr>
          <w:rFonts w:ascii="仿宋" w:eastAsia="仿宋" w:hAnsi="仿宋" w:hint="eastAsia"/>
          <w:sz w:val="28"/>
          <w:szCs w:val="28"/>
        </w:rPr>
        <w:t>大学</w:t>
      </w:r>
      <w:r w:rsidR="00F24E63">
        <w:rPr>
          <w:rFonts w:ascii="仿宋" w:eastAsia="仿宋" w:hAnsi="仿宋" w:hint="eastAsia"/>
          <w:sz w:val="28"/>
          <w:szCs w:val="28"/>
        </w:rPr>
        <w:t>学士学位评定委员会。</w:t>
      </w:r>
    </w:p>
    <w:p w:rsidR="00333D90" w:rsidRPr="003C0240" w:rsidRDefault="00653548" w:rsidP="00E50CF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653548">
        <w:rPr>
          <w:rFonts w:ascii="仿宋" w:eastAsia="仿宋" w:hAnsi="仿宋" w:hint="eastAsia"/>
          <w:b/>
          <w:sz w:val="28"/>
          <w:szCs w:val="28"/>
        </w:rPr>
        <w:t xml:space="preserve">第十四条 </w:t>
      </w:r>
      <w:r>
        <w:rPr>
          <w:rFonts w:ascii="仿宋" w:eastAsia="仿宋" w:hAnsi="仿宋" w:hint="eastAsia"/>
          <w:sz w:val="28"/>
          <w:szCs w:val="28"/>
        </w:rPr>
        <w:t xml:space="preserve"> 本</w:t>
      </w:r>
      <w:r w:rsidRPr="003C0240">
        <w:rPr>
          <w:rFonts w:ascii="仿宋" w:eastAsia="仿宋" w:hAnsi="仿宋" w:hint="eastAsia"/>
          <w:sz w:val="28"/>
          <w:szCs w:val="28"/>
        </w:rPr>
        <w:t>细则自2018</w:t>
      </w:r>
      <w:r>
        <w:rPr>
          <w:rFonts w:ascii="仿宋" w:eastAsia="仿宋" w:hAnsi="仿宋" w:hint="eastAsia"/>
          <w:sz w:val="28"/>
          <w:szCs w:val="28"/>
        </w:rPr>
        <w:t>年6月20日</w:t>
      </w:r>
      <w:r w:rsidRPr="003C0240">
        <w:rPr>
          <w:rFonts w:ascii="仿宋" w:eastAsia="仿宋" w:hAnsi="仿宋" w:hint="eastAsia"/>
          <w:sz w:val="28"/>
          <w:szCs w:val="28"/>
        </w:rPr>
        <w:t>开始实施。</w:t>
      </w:r>
    </w:p>
    <w:sectPr w:rsidR="00333D90" w:rsidRPr="003C0240" w:rsidSect="00C5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FAE" w:rsidRDefault="00676FAE" w:rsidP="00E17D03">
      <w:r>
        <w:separator/>
      </w:r>
    </w:p>
  </w:endnote>
  <w:endnote w:type="continuationSeparator" w:id="0">
    <w:p w:rsidR="00676FAE" w:rsidRDefault="00676FAE" w:rsidP="00E1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FAE" w:rsidRDefault="00676FAE" w:rsidP="00E17D03">
      <w:r>
        <w:separator/>
      </w:r>
    </w:p>
  </w:footnote>
  <w:footnote w:type="continuationSeparator" w:id="0">
    <w:p w:rsidR="00676FAE" w:rsidRDefault="00676FAE" w:rsidP="00E17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DCC"/>
    <w:rsid w:val="000342F3"/>
    <w:rsid w:val="000535DA"/>
    <w:rsid w:val="000E4A20"/>
    <w:rsid w:val="001904C4"/>
    <w:rsid w:val="00190A19"/>
    <w:rsid w:val="001976E4"/>
    <w:rsid w:val="001F5AA0"/>
    <w:rsid w:val="00255FD6"/>
    <w:rsid w:val="002728D2"/>
    <w:rsid w:val="002A0906"/>
    <w:rsid w:val="002C1C45"/>
    <w:rsid w:val="002D5DE0"/>
    <w:rsid w:val="002E76D8"/>
    <w:rsid w:val="002F790F"/>
    <w:rsid w:val="00326514"/>
    <w:rsid w:val="00333D90"/>
    <w:rsid w:val="00333E42"/>
    <w:rsid w:val="0035563C"/>
    <w:rsid w:val="003830C9"/>
    <w:rsid w:val="003C0240"/>
    <w:rsid w:val="003D1DCC"/>
    <w:rsid w:val="00426D01"/>
    <w:rsid w:val="004A0E40"/>
    <w:rsid w:val="004A6457"/>
    <w:rsid w:val="004D4C9C"/>
    <w:rsid w:val="00555278"/>
    <w:rsid w:val="00616F37"/>
    <w:rsid w:val="00653548"/>
    <w:rsid w:val="00655A4E"/>
    <w:rsid w:val="006660D6"/>
    <w:rsid w:val="00676FAE"/>
    <w:rsid w:val="006925AB"/>
    <w:rsid w:val="006A0BE2"/>
    <w:rsid w:val="006A6900"/>
    <w:rsid w:val="00753FB5"/>
    <w:rsid w:val="007C194F"/>
    <w:rsid w:val="00821023"/>
    <w:rsid w:val="00823DC2"/>
    <w:rsid w:val="0082500D"/>
    <w:rsid w:val="00835ADC"/>
    <w:rsid w:val="00873477"/>
    <w:rsid w:val="008753FF"/>
    <w:rsid w:val="009411F2"/>
    <w:rsid w:val="00941E84"/>
    <w:rsid w:val="00983410"/>
    <w:rsid w:val="009A270E"/>
    <w:rsid w:val="00A23021"/>
    <w:rsid w:val="00A237D6"/>
    <w:rsid w:val="00A53816"/>
    <w:rsid w:val="00AB2D80"/>
    <w:rsid w:val="00AC0FC5"/>
    <w:rsid w:val="00AE5B19"/>
    <w:rsid w:val="00B014E0"/>
    <w:rsid w:val="00B345B6"/>
    <w:rsid w:val="00B6423A"/>
    <w:rsid w:val="00B9733E"/>
    <w:rsid w:val="00C57FC7"/>
    <w:rsid w:val="00CC77AD"/>
    <w:rsid w:val="00CD2E60"/>
    <w:rsid w:val="00CD2FB4"/>
    <w:rsid w:val="00D319AB"/>
    <w:rsid w:val="00DA5617"/>
    <w:rsid w:val="00DA7179"/>
    <w:rsid w:val="00DB7D53"/>
    <w:rsid w:val="00DE40B2"/>
    <w:rsid w:val="00E17D03"/>
    <w:rsid w:val="00E50CF9"/>
    <w:rsid w:val="00E729CF"/>
    <w:rsid w:val="00E823B1"/>
    <w:rsid w:val="00E9024D"/>
    <w:rsid w:val="00E96697"/>
    <w:rsid w:val="00F12828"/>
    <w:rsid w:val="00F24E63"/>
    <w:rsid w:val="00F54A19"/>
    <w:rsid w:val="00F65AE4"/>
    <w:rsid w:val="00FD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D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F5A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5AA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1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7D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7D03"/>
    <w:rPr>
      <w:sz w:val="18"/>
      <w:szCs w:val="18"/>
    </w:rPr>
  </w:style>
  <w:style w:type="paragraph" w:styleId="a7">
    <w:name w:val="Plain Text"/>
    <w:basedOn w:val="a"/>
    <w:link w:val="Char2"/>
    <w:rsid w:val="00941E84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941E8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CCCCC"/>
                        <w:right w:val="none" w:sz="0" w:space="0" w:color="auto"/>
                      </w:divBdr>
                    </w:div>
                    <w:div w:id="12503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CCCCCC"/>
                        <w:right w:val="none" w:sz="0" w:space="0" w:color="auto"/>
                      </w:divBdr>
                    </w:div>
                    <w:div w:id="1944635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Zhangls</cp:lastModifiedBy>
  <cp:revision>62</cp:revision>
  <cp:lastPrinted>2018-07-19T02:48:00Z</cp:lastPrinted>
  <dcterms:created xsi:type="dcterms:W3CDTF">2018-06-08T07:19:00Z</dcterms:created>
  <dcterms:modified xsi:type="dcterms:W3CDTF">2018-09-17T06:03:00Z</dcterms:modified>
</cp:coreProperties>
</file>